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7571E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房建表B11  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消防安全评价评分表</w:t>
      </w:r>
    </w:p>
    <w:tbl>
      <w:tblPr>
        <w:tblStyle w:val="15"/>
        <w:tblpPr w:leftFromText="180" w:rightFromText="180" w:vertAnchor="text" w:horzAnchor="page" w:tblpX="1140" w:tblpY="191"/>
        <w:tblOverlap w:val="never"/>
        <w:tblW w:w="102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1396"/>
        <w:gridCol w:w="5930"/>
        <w:gridCol w:w="720"/>
        <w:gridCol w:w="720"/>
        <w:gridCol w:w="720"/>
      </w:tblGrid>
      <w:tr w14:paraId="4C167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center"/>
          </w:tcPr>
          <w:p w14:paraId="014CB0FC">
            <w:pPr>
              <w:spacing w:line="0" w:lineRule="atLeas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序号</w:t>
            </w:r>
          </w:p>
        </w:tc>
        <w:tc>
          <w:tcPr>
            <w:tcW w:w="1396" w:type="dxa"/>
            <w:vAlign w:val="center"/>
          </w:tcPr>
          <w:p w14:paraId="5BE7BEA4">
            <w:pPr>
              <w:spacing w:line="0" w:lineRule="atLeas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评价项目</w:t>
            </w:r>
          </w:p>
        </w:tc>
        <w:tc>
          <w:tcPr>
            <w:tcW w:w="5930" w:type="dxa"/>
            <w:vAlign w:val="center"/>
          </w:tcPr>
          <w:p w14:paraId="41CA4C37">
            <w:pPr>
              <w:spacing w:line="0" w:lineRule="atLeas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扣分标准</w:t>
            </w:r>
          </w:p>
        </w:tc>
        <w:tc>
          <w:tcPr>
            <w:tcW w:w="720" w:type="dxa"/>
            <w:vAlign w:val="center"/>
          </w:tcPr>
          <w:p w14:paraId="354C6327">
            <w:pPr>
              <w:spacing w:line="0" w:lineRule="atLeas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应得分数</w:t>
            </w:r>
          </w:p>
        </w:tc>
        <w:tc>
          <w:tcPr>
            <w:tcW w:w="720" w:type="dxa"/>
            <w:vAlign w:val="center"/>
          </w:tcPr>
          <w:p w14:paraId="014E3CEC">
            <w:pPr>
              <w:spacing w:line="0" w:lineRule="atLeas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扣减分数</w:t>
            </w:r>
          </w:p>
        </w:tc>
        <w:tc>
          <w:tcPr>
            <w:tcW w:w="720" w:type="dxa"/>
            <w:vAlign w:val="center"/>
          </w:tcPr>
          <w:p w14:paraId="570BE5EC">
            <w:pPr>
              <w:spacing w:line="0" w:lineRule="atLeas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实得分数</w:t>
            </w:r>
          </w:p>
        </w:tc>
      </w:tr>
      <w:tr w14:paraId="7BFA7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6" w:hRule="atLeast"/>
        </w:trPr>
        <w:tc>
          <w:tcPr>
            <w:tcW w:w="774" w:type="dxa"/>
            <w:vAlign w:val="center"/>
          </w:tcPr>
          <w:p w14:paraId="06BB030C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1</w:t>
            </w:r>
          </w:p>
        </w:tc>
        <w:tc>
          <w:tcPr>
            <w:tcW w:w="1396" w:type="dxa"/>
            <w:vAlign w:val="center"/>
          </w:tcPr>
          <w:p w14:paraId="74C78A9D">
            <w:pPr>
              <w:spacing w:line="240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防火间距与消防车道</w:t>
            </w:r>
          </w:p>
        </w:tc>
        <w:tc>
          <w:tcPr>
            <w:tcW w:w="5930" w:type="dxa"/>
            <w:vAlign w:val="center"/>
          </w:tcPr>
          <w:p w14:paraId="54A43953">
            <w:pPr>
              <w:spacing w:line="340" w:lineRule="exact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1.易燃易爆危险品库房与在建工程的防火间距不符合要求发现一处扣10分</w:t>
            </w:r>
          </w:p>
          <w:p w14:paraId="5B30F652">
            <w:pPr>
              <w:spacing w:line="340" w:lineRule="exact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2.可燃材料堆场及其加工场、固定动火作业场所与在建工程的防火间距不符合要求发现一处扣5分</w:t>
            </w:r>
          </w:p>
          <w:p w14:paraId="346A3E1E">
            <w:pPr>
              <w:spacing w:line="340" w:lineRule="exact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3.其它临时用房、临时设施与在建工程的防火间距不符合要求发现一处扣3分</w:t>
            </w:r>
          </w:p>
          <w:p w14:paraId="766FDE49">
            <w:pPr>
              <w:spacing w:line="340" w:lineRule="exact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4.消防车道设置不符要求扣5分</w:t>
            </w:r>
          </w:p>
          <w:p w14:paraId="74AD4604">
            <w:pPr>
              <w:spacing w:line="340" w:lineRule="exact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5.消防救援场地设置与要求不符扣5分</w:t>
            </w:r>
          </w:p>
          <w:p w14:paraId="2E7AA643">
            <w:pPr>
              <w:spacing w:line="340" w:lineRule="exact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6.消防车道堵塞不畅通扣5分</w:t>
            </w:r>
          </w:p>
        </w:tc>
        <w:tc>
          <w:tcPr>
            <w:tcW w:w="720" w:type="dxa"/>
            <w:vAlign w:val="center"/>
          </w:tcPr>
          <w:p w14:paraId="7F834B7F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15</w:t>
            </w:r>
          </w:p>
        </w:tc>
        <w:tc>
          <w:tcPr>
            <w:tcW w:w="720" w:type="dxa"/>
            <w:vAlign w:val="center"/>
          </w:tcPr>
          <w:p w14:paraId="1260EC9E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32A30C03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</w:p>
        </w:tc>
      </w:tr>
      <w:tr w14:paraId="24488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2" w:hRule="atLeast"/>
        </w:trPr>
        <w:tc>
          <w:tcPr>
            <w:tcW w:w="774" w:type="dxa"/>
            <w:vAlign w:val="center"/>
          </w:tcPr>
          <w:p w14:paraId="5662169A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2</w:t>
            </w:r>
          </w:p>
        </w:tc>
        <w:tc>
          <w:tcPr>
            <w:tcW w:w="1396" w:type="dxa"/>
            <w:vAlign w:val="center"/>
          </w:tcPr>
          <w:p w14:paraId="27BFE61A">
            <w:pPr>
              <w:spacing w:line="240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临时用房与在建工程防火</w:t>
            </w:r>
          </w:p>
          <w:p w14:paraId="032309C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930" w:type="dxa"/>
            <w:vAlign w:val="center"/>
          </w:tcPr>
          <w:p w14:paraId="5F52016B">
            <w:pPr>
              <w:spacing w:line="3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1.临时用房构件的燃烧性能等级达不到A 级标准的扣10分</w:t>
            </w:r>
          </w:p>
          <w:p w14:paraId="399B10B9">
            <w:pPr>
              <w:spacing w:line="3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2.临时用房设置不符合要求的扣5分</w:t>
            </w:r>
          </w:p>
          <w:p w14:paraId="07877EBF">
            <w:pPr>
              <w:spacing w:line="3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3.作业场所临时疏散通道与要求不符规定一处扣5分</w:t>
            </w:r>
          </w:p>
          <w:p w14:paraId="46B99453">
            <w:pPr>
              <w:spacing w:line="3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4.施工与非施工区设置及管理不符合要求扣3分</w:t>
            </w:r>
          </w:p>
          <w:p w14:paraId="76407AD1">
            <w:pPr>
              <w:spacing w:line="3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5.外脚手架和临时疏散通道防火要求与实际不符发现一处扣3分</w:t>
            </w:r>
          </w:p>
          <w:p w14:paraId="21621B18">
            <w:pPr>
              <w:spacing w:line="3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6.临时用房（宿舍）引火或违规使用电器的发现一处扣3分</w:t>
            </w:r>
          </w:p>
        </w:tc>
        <w:tc>
          <w:tcPr>
            <w:tcW w:w="720" w:type="dxa"/>
            <w:vAlign w:val="center"/>
          </w:tcPr>
          <w:p w14:paraId="388C2704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15</w:t>
            </w:r>
          </w:p>
        </w:tc>
        <w:tc>
          <w:tcPr>
            <w:tcW w:w="720" w:type="dxa"/>
            <w:vAlign w:val="center"/>
          </w:tcPr>
          <w:p w14:paraId="492192CB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13277A09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</w:p>
        </w:tc>
      </w:tr>
      <w:tr w14:paraId="560BC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center"/>
          </w:tcPr>
          <w:p w14:paraId="479A6D5C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3</w:t>
            </w:r>
          </w:p>
        </w:tc>
        <w:tc>
          <w:tcPr>
            <w:tcW w:w="1396" w:type="dxa"/>
            <w:vAlign w:val="center"/>
          </w:tcPr>
          <w:p w14:paraId="66E7066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灭火器</w:t>
            </w:r>
          </w:p>
        </w:tc>
        <w:tc>
          <w:tcPr>
            <w:tcW w:w="5930" w:type="dxa"/>
            <w:vAlign w:val="center"/>
          </w:tcPr>
          <w:p w14:paraId="04FCCEF0">
            <w:pPr>
              <w:spacing w:line="3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1.未按照要求配备灭火器扣5-10分</w:t>
            </w:r>
          </w:p>
          <w:p w14:paraId="6C156D5F">
            <w:pPr>
              <w:spacing w:line="3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2.灭火器失效发现一处扣5分</w:t>
            </w:r>
          </w:p>
        </w:tc>
        <w:tc>
          <w:tcPr>
            <w:tcW w:w="720" w:type="dxa"/>
            <w:vAlign w:val="center"/>
          </w:tcPr>
          <w:p w14:paraId="52DA1322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10</w:t>
            </w:r>
          </w:p>
        </w:tc>
        <w:tc>
          <w:tcPr>
            <w:tcW w:w="720" w:type="dxa"/>
            <w:vAlign w:val="center"/>
          </w:tcPr>
          <w:p w14:paraId="2E435849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2950E188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</w:p>
        </w:tc>
      </w:tr>
      <w:tr w14:paraId="00C0D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center"/>
          </w:tcPr>
          <w:p w14:paraId="7775D797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4</w:t>
            </w:r>
          </w:p>
        </w:tc>
        <w:tc>
          <w:tcPr>
            <w:tcW w:w="1396" w:type="dxa"/>
            <w:vAlign w:val="center"/>
          </w:tcPr>
          <w:p w14:paraId="79FBDA85">
            <w:pPr>
              <w:spacing w:line="240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临时消防给水系统</w:t>
            </w:r>
          </w:p>
          <w:p w14:paraId="2DB59CF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930" w:type="dxa"/>
            <w:vAlign w:val="center"/>
          </w:tcPr>
          <w:p w14:paraId="6CB75B94">
            <w:pPr>
              <w:spacing w:line="3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1.临时消防给水系统管径与要求不符5分</w:t>
            </w:r>
          </w:p>
          <w:p w14:paraId="3EDC9E9F">
            <w:pPr>
              <w:spacing w:line="3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2.消火栓、消防水带、水枪及软管的设置不符合要求扣5分</w:t>
            </w:r>
          </w:p>
          <w:p w14:paraId="2BC305AE">
            <w:pPr>
              <w:spacing w:line="3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3.储水池及水压设置不符合要求的扣10分</w:t>
            </w:r>
          </w:p>
          <w:p w14:paraId="7B085B80">
            <w:pPr>
              <w:spacing w:line="3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4.设置临时室内消防给水系统的在建工程,未各结构层均应设置室内消火栓接口及消防软管接口扣5分</w:t>
            </w:r>
          </w:p>
          <w:p w14:paraId="4186732D">
            <w:pPr>
              <w:spacing w:line="3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5.临时消防给水系统未设置醒目的标识扣3分</w:t>
            </w:r>
          </w:p>
          <w:p w14:paraId="18BEB14C">
            <w:pPr>
              <w:spacing w:line="3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6.临时供水系统未能正常运行扣10分</w:t>
            </w:r>
          </w:p>
        </w:tc>
        <w:tc>
          <w:tcPr>
            <w:tcW w:w="720" w:type="dxa"/>
            <w:vAlign w:val="center"/>
          </w:tcPr>
          <w:p w14:paraId="0772CD65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10</w:t>
            </w:r>
          </w:p>
        </w:tc>
        <w:tc>
          <w:tcPr>
            <w:tcW w:w="720" w:type="dxa"/>
            <w:vAlign w:val="center"/>
          </w:tcPr>
          <w:p w14:paraId="453BE8A5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39A7F900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</w:p>
        </w:tc>
      </w:tr>
      <w:tr w14:paraId="6DD74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center"/>
          </w:tcPr>
          <w:p w14:paraId="7305C3FF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5</w:t>
            </w:r>
          </w:p>
        </w:tc>
        <w:tc>
          <w:tcPr>
            <w:tcW w:w="1396" w:type="dxa"/>
            <w:vAlign w:val="center"/>
          </w:tcPr>
          <w:p w14:paraId="47ABF8A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应急照明</w:t>
            </w:r>
          </w:p>
        </w:tc>
        <w:tc>
          <w:tcPr>
            <w:tcW w:w="5930" w:type="dxa"/>
            <w:vAlign w:val="center"/>
          </w:tcPr>
          <w:p w14:paraId="5781DD4C">
            <w:pPr>
              <w:spacing w:line="3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1.未按照要求配备应急照明的扣5分</w:t>
            </w:r>
          </w:p>
          <w:p w14:paraId="67E3B2A3">
            <w:pPr>
              <w:spacing w:line="3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2.作业场所、疏散通道照明照度不达标扣5分</w:t>
            </w:r>
          </w:p>
        </w:tc>
        <w:tc>
          <w:tcPr>
            <w:tcW w:w="720" w:type="dxa"/>
            <w:vAlign w:val="center"/>
          </w:tcPr>
          <w:p w14:paraId="340351B7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10</w:t>
            </w:r>
          </w:p>
        </w:tc>
        <w:tc>
          <w:tcPr>
            <w:tcW w:w="720" w:type="dxa"/>
            <w:vAlign w:val="center"/>
          </w:tcPr>
          <w:p w14:paraId="1C944550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2945185E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</w:p>
        </w:tc>
      </w:tr>
      <w:tr w14:paraId="45C75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center"/>
          </w:tcPr>
          <w:p w14:paraId="54FA7BCF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6</w:t>
            </w:r>
          </w:p>
        </w:tc>
        <w:tc>
          <w:tcPr>
            <w:tcW w:w="1396" w:type="dxa"/>
            <w:vAlign w:val="center"/>
          </w:tcPr>
          <w:p w14:paraId="313879C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可燃物及易燃易爆物管理</w:t>
            </w:r>
          </w:p>
        </w:tc>
        <w:tc>
          <w:tcPr>
            <w:tcW w:w="5930" w:type="dxa"/>
            <w:vAlign w:val="center"/>
          </w:tcPr>
          <w:p w14:paraId="671A5CD8">
            <w:pPr>
              <w:spacing w:line="3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1.材料的燃烧性能等级与要求不符扣5分</w:t>
            </w:r>
          </w:p>
          <w:p w14:paraId="6057D342">
            <w:pPr>
              <w:spacing w:line="3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2.材料运输、存放、使用不符合要求扣5分</w:t>
            </w:r>
          </w:p>
          <w:p w14:paraId="73A5D235">
            <w:pPr>
              <w:spacing w:line="3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3.未配备专人管理并建立台账扣3分</w:t>
            </w:r>
          </w:p>
        </w:tc>
        <w:tc>
          <w:tcPr>
            <w:tcW w:w="720" w:type="dxa"/>
            <w:vAlign w:val="center"/>
          </w:tcPr>
          <w:p w14:paraId="3E27226F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10</w:t>
            </w:r>
          </w:p>
        </w:tc>
        <w:tc>
          <w:tcPr>
            <w:tcW w:w="720" w:type="dxa"/>
            <w:vAlign w:val="center"/>
          </w:tcPr>
          <w:p w14:paraId="162C7836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25D1B318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</w:p>
        </w:tc>
      </w:tr>
      <w:tr w14:paraId="0848D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center"/>
          </w:tcPr>
          <w:p w14:paraId="56732924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7</w:t>
            </w:r>
          </w:p>
        </w:tc>
        <w:tc>
          <w:tcPr>
            <w:tcW w:w="1396" w:type="dxa"/>
            <w:vAlign w:val="center"/>
          </w:tcPr>
          <w:p w14:paraId="3100F163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用火、用电、用气管理</w:t>
            </w:r>
          </w:p>
        </w:tc>
        <w:tc>
          <w:tcPr>
            <w:tcW w:w="5930" w:type="dxa"/>
            <w:vAlign w:val="center"/>
          </w:tcPr>
          <w:p w14:paraId="79B91926">
            <w:pPr>
              <w:spacing w:line="3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1.动火作业未办理动火许可证或者持证不符合要求的扣10分</w:t>
            </w:r>
          </w:p>
          <w:p w14:paraId="448DBAFB">
            <w:pPr>
              <w:spacing w:line="3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2.明火或加热等动火作业未清理现场或进行防护的扣10分，施工现场明火取暖的扣5分</w:t>
            </w:r>
          </w:p>
          <w:p w14:paraId="231C0233">
            <w:pPr>
              <w:spacing w:line="3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3.动火作业未配备相应的灭火器材，无防火挡风措施或无监护人的扣5分</w:t>
            </w:r>
          </w:p>
          <w:p w14:paraId="3D02EDC2">
            <w:pPr>
              <w:spacing w:line="3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4.火灾、爆炸危险场所动火扣10分，动火作业后未及时清理现场扣5分</w:t>
            </w:r>
          </w:p>
          <w:p w14:paraId="790683C9">
            <w:pPr>
              <w:spacing w:line="3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5.厨房动火作业不符合要求的扣5分</w:t>
            </w:r>
          </w:p>
          <w:p w14:paraId="64CEBDDA">
            <w:pPr>
              <w:spacing w:line="3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6.临电线缆（线路）不符合要求或私拉乱接的扣5分，电气设备使用不符合要求扣5分</w:t>
            </w:r>
          </w:p>
          <w:p w14:paraId="4FB002C1">
            <w:pPr>
              <w:spacing w:line="3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7.灯具使用及防火间距不符合要求的扣5分</w:t>
            </w:r>
          </w:p>
          <w:p w14:paraId="31ED21AF">
            <w:pPr>
              <w:spacing w:line="3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8.使用气瓶及附件不符合要求的扣10分，气瓶运输、储存、使用不符合规定的扣5分</w:t>
            </w:r>
          </w:p>
        </w:tc>
        <w:tc>
          <w:tcPr>
            <w:tcW w:w="720" w:type="dxa"/>
            <w:vAlign w:val="center"/>
          </w:tcPr>
          <w:p w14:paraId="27420D57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15</w:t>
            </w:r>
          </w:p>
        </w:tc>
        <w:tc>
          <w:tcPr>
            <w:tcW w:w="720" w:type="dxa"/>
            <w:vAlign w:val="center"/>
          </w:tcPr>
          <w:p w14:paraId="17EC906B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60276CE4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</w:p>
        </w:tc>
      </w:tr>
      <w:tr w14:paraId="1C117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center"/>
          </w:tcPr>
          <w:p w14:paraId="67474529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8</w:t>
            </w:r>
          </w:p>
        </w:tc>
        <w:tc>
          <w:tcPr>
            <w:tcW w:w="1396" w:type="dxa"/>
            <w:vAlign w:val="center"/>
          </w:tcPr>
          <w:p w14:paraId="25D8903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防火管理</w:t>
            </w:r>
          </w:p>
        </w:tc>
        <w:tc>
          <w:tcPr>
            <w:tcW w:w="5930" w:type="dxa"/>
            <w:vAlign w:val="center"/>
          </w:tcPr>
          <w:p w14:paraId="077C3FA8">
            <w:pPr>
              <w:spacing w:line="3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1.消防安全管理组织机构不健全扣5分，特种作业持证不符合扣5分</w:t>
            </w:r>
          </w:p>
          <w:p w14:paraId="42B618FB">
            <w:pPr>
              <w:spacing w:line="3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2.消防安全管理制度不健全扣5分</w:t>
            </w:r>
          </w:p>
          <w:p w14:paraId="1DDB4F19">
            <w:pPr>
              <w:spacing w:line="3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3.未编制消防防火技术方案和应急预案或未按要求审批扣10分，未按要求组织演练扣5分</w:t>
            </w:r>
          </w:p>
          <w:p w14:paraId="57DB647E">
            <w:pPr>
              <w:spacing w:line="3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4.无消防安全检查记录资料扣3分</w:t>
            </w:r>
          </w:p>
          <w:p w14:paraId="46A6EA95">
            <w:pPr>
              <w:spacing w:line="3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5.未对相关作业人员进行培训、交底扣5分</w:t>
            </w:r>
          </w:p>
        </w:tc>
        <w:tc>
          <w:tcPr>
            <w:tcW w:w="720" w:type="dxa"/>
            <w:vAlign w:val="center"/>
          </w:tcPr>
          <w:p w14:paraId="69196C8A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15</w:t>
            </w:r>
          </w:p>
        </w:tc>
        <w:tc>
          <w:tcPr>
            <w:tcW w:w="720" w:type="dxa"/>
            <w:vAlign w:val="center"/>
          </w:tcPr>
          <w:p w14:paraId="3D698467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50C39B9C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</w:p>
        </w:tc>
      </w:tr>
      <w:tr w14:paraId="51BCB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70" w:type="dxa"/>
            <w:gridSpan w:val="2"/>
            <w:vAlign w:val="center"/>
          </w:tcPr>
          <w:p w14:paraId="047E32FF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评价项目合计</w:t>
            </w:r>
          </w:p>
        </w:tc>
        <w:tc>
          <w:tcPr>
            <w:tcW w:w="5930" w:type="dxa"/>
            <w:vAlign w:val="center"/>
          </w:tcPr>
          <w:p w14:paraId="27C368A2">
            <w:pPr>
              <w:spacing w:line="226" w:lineRule="exact"/>
              <w:rPr>
                <w:rFonts w:hint="eastAsia" w:ascii="宋体" w:hAnsi="宋体" w:eastAsia="宋体" w:cs="宋体"/>
                <w:bCs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395CBDC6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100</w:t>
            </w:r>
          </w:p>
        </w:tc>
        <w:tc>
          <w:tcPr>
            <w:tcW w:w="720" w:type="dxa"/>
            <w:vAlign w:val="center"/>
          </w:tcPr>
          <w:p w14:paraId="5449E852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48900F3E">
            <w:pPr>
              <w:spacing w:line="226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</w:p>
        </w:tc>
      </w:tr>
    </w:tbl>
    <w:p w14:paraId="3AE4360E">
      <w:pPr>
        <w:rPr>
          <w:rFonts w:hint="eastAsia"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020"/>
    <w:rsid w:val="000410EB"/>
    <w:rsid w:val="000619FE"/>
    <w:rsid w:val="002B3986"/>
    <w:rsid w:val="002E5BE8"/>
    <w:rsid w:val="00353275"/>
    <w:rsid w:val="00407F9E"/>
    <w:rsid w:val="004C6A3D"/>
    <w:rsid w:val="00552776"/>
    <w:rsid w:val="00572BDE"/>
    <w:rsid w:val="00650D6D"/>
    <w:rsid w:val="00664863"/>
    <w:rsid w:val="00790020"/>
    <w:rsid w:val="007A1638"/>
    <w:rsid w:val="007E3483"/>
    <w:rsid w:val="00854C21"/>
    <w:rsid w:val="00985077"/>
    <w:rsid w:val="00AC7E4B"/>
    <w:rsid w:val="00B37160"/>
    <w:rsid w:val="00C04055"/>
    <w:rsid w:val="00C81323"/>
    <w:rsid w:val="00CD622C"/>
    <w:rsid w:val="00CF7DBA"/>
    <w:rsid w:val="00F8237C"/>
    <w:rsid w:val="02FD3D0E"/>
    <w:rsid w:val="16E863B0"/>
    <w:rsid w:val="19D35567"/>
    <w:rsid w:val="609734A8"/>
    <w:rsid w:val="7308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kern w:val="2"/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1028</Words>
  <Characters>1090</Characters>
  <Lines>68</Lines>
  <Paragraphs>74</Paragraphs>
  <TotalTime>4</TotalTime>
  <ScaleCrop>false</ScaleCrop>
  <LinksUpToDate>false</LinksUpToDate>
  <CharactersWithSpaces>1093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2025-05-02T05:11:00Z</dcterms:created>
  <dc:creator>航 吴</dc:creator>
  <cp:lastModifiedBy>何少</cp:lastModifiedBy>
  <dcterms:modified xsi:type="dcterms:W3CDTF">2025-05-15T13:12:03Z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eyJoZGlkIjoiNTQ2ZDEyYjg1MjFiOWYzZjg1N2VjMGIzMmMxMzAzN2QiLCJ1c2VySWQiOiI0ODIwMjY5NzQifQ==</vt:lpwstr>
  </property>
  <property fmtid="{D5CDD505-2E9C-101B-9397-08002B2CF9AE}" pid="3" name="KSOProductBuildVer">
    <vt:lpwstr>2052-12.1.0.20784</vt:lpwstr>
  </property>
  <property fmtid="{D5CDD505-2E9C-101B-9397-08002B2CF9AE}" pid="4" name="ICV">
    <vt:lpwstr>427FCFFAE43E4922A83C2E29FE7CD145_13</vt:lpwstr>
  </property>
</Properties>
</file>